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4"/>
        <w:gridCol w:w="229"/>
        <w:gridCol w:w="444"/>
        <w:gridCol w:w="2708"/>
        <w:gridCol w:w="1132"/>
        <w:gridCol w:w="1132"/>
        <w:gridCol w:w="1118"/>
        <w:gridCol w:w="688"/>
        <w:gridCol w:w="329"/>
        <w:gridCol w:w="115"/>
        <w:gridCol w:w="1132"/>
        <w:gridCol w:w="1132"/>
        <w:gridCol w:w="1117"/>
        <w:gridCol w:w="1132"/>
        <w:gridCol w:w="1132"/>
        <w:gridCol w:w="1017"/>
        <w:gridCol w:w="1018"/>
        <w:gridCol w:w="57"/>
        <w:gridCol w:w="501"/>
      </w:tblGrid>
      <w:tr>
        <w:trPr>
          <w:trHeight w:hRule="exact" w:val="1247"/>
        </w:trPr>
        <w:tc>
          <w:tcPr>
            <w:tcW w:w="14" w:type="dxa"/>
          </w:tcPr>
          <w:p/>
        </w:tc>
        <w:tc>
          <w:tcPr>
            <w:tcW w:w="16133" w:type="dxa"/>
            <w:gridSpan w:val="18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pacing w:val="-2"/>
              </w:rPr>
              <w:t xml:space="preserve">Получатели социальных услуг по формам и видам социального обслуживания (в разрезе подразделений)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pacing w:val="-2"/>
              </w:rPr>
              <w:t xml:space="preserve">за период 01.01.2022 - 31.12.2022 г.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pacing w:val="-2"/>
              </w:rPr>
              <w:t xml:space="preserve">по ЛОГБУ «Вознесенский ДИ»</w:t>
            </w:r>
          </w:p>
        </w:tc>
      </w:tr>
      <w:tr>
        <w:trPr>
          <w:trHeight w:hRule="exact" w:val="902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Merge w:val="restart"/>
            <w:vAlign w:val="center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Наименование</w:t>
            </w:r>
          </w:p>
        </w:tc>
        <w:tc>
          <w:tcPr>
            <w:tcW w:w="3382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Получатели социальных услуг: по формам социального обслуживания</w:t>
            </w:r>
          </w:p>
        </w:tc>
        <w:tc>
          <w:tcPr>
            <w:tcW w:w="8812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Получатели социальных услуг: по видам социальных услуг</w:t>
            </w:r>
          </w:p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На дому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Полустационар</w:t>
            </w:r>
          </w:p>
        </w:tc>
        <w:tc>
          <w:tcPr>
            <w:tcW w:w="1118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Стационар</w:t>
            </w:r>
          </w:p>
        </w:tc>
        <w:tc>
          <w:tcPr>
            <w:tcW w:w="1132" w:type="dxa"/>
            <w:gridSpan w:val="3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социально-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бытовые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социально-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медицинские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социально-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психологи-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ческие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	</w:t>
            </w:r>
          </w:p>
        </w:tc>
        <w:tc>
          <w:tcPr>
            <w:tcW w:w="111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социально-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педагоги-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ческие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социально-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трудовые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социально-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правовые</w:t>
            </w:r>
          </w:p>
        </w:tc>
        <w:tc>
          <w:tcPr>
            <w:tcW w:w="101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услуги по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повышению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коммуника-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тивности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	</w:t>
            </w:r>
          </w:p>
        </w:tc>
        <w:tc>
          <w:tcPr>
            <w:tcW w:w="1018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срочные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социальные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услуги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	</w:t>
            </w:r>
          </w:p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230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00"/>
        </w:trPr>
        <w:tc>
          <w:tcPr>
            <w:tcW w:w="14" w:type="dxa"/>
            <w:vMerge w:val="restart"/>
            <w:tcBorders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3381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4"/>
        </w:trPr>
        <w:tc>
          <w:tcPr>
            <w:tcW w:w="14" w:type="dxa"/>
            <w:vMerge/>
            <w:tcBorders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673" w:type="dxa"/>
            <w:gridSpan w:val="2"/>
            <w:vAlign w:val="center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</w:tc>
        <w:tc>
          <w:tcPr>
            <w:tcW w:w="2708" w:type="dxa"/>
            <w:vAlign w:val="center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01"/>
        </w:trPr>
        <w:tc>
          <w:tcPr>
            <w:tcW w:w="14" w:type="dxa"/>
            <w:vMerge/>
            <w:tcBorders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3381" w:type="dxa"/>
            <w:gridSpan w:val="3"/>
            <w:vAlign w:val="center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4"/>
        </w:trPr>
        <w:tc>
          <w:tcPr>
            <w:tcW w:w="14" w:type="dxa"/>
            <w:vMerge/>
            <w:tcBorders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673" w:type="dxa"/>
            <w:gridSpan w:val="2"/>
            <w:vAlign w:val="center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</w:tc>
        <w:tc>
          <w:tcPr>
            <w:tcW w:w="2708" w:type="dxa"/>
            <w:vAlign w:val="center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673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Отделение милосердия</w:t>
            </w:r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110</w:t>
              </w:r>
            </w:hyperlink>
          </w:p>
        </w:tc>
        <w:tc>
          <w:tcPr>
            <w:tcW w:w="1132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110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110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110</w:t>
              </w:r>
            </w:hyperlink>
          </w:p>
        </w:tc>
        <w:tc>
          <w:tcPr>
            <w:tcW w:w="11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110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110</w:t>
              </w:r>
            </w:hyperlink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110</w:t>
              </w:r>
            </w:hyperlink>
          </w:p>
        </w:tc>
        <w:tc>
          <w:tcPr>
            <w:tcW w:w="10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674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Общее отделение</w:t>
            </w:r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37</w:t>
              </w:r>
            </w:hyperlink>
          </w:p>
        </w:tc>
        <w:tc>
          <w:tcPr>
            <w:tcW w:w="1132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86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86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84</w:t>
              </w:r>
            </w:hyperlink>
          </w:p>
        </w:tc>
        <w:tc>
          <w:tcPr>
            <w:tcW w:w="11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79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45</w:t>
              </w:r>
            </w:hyperlink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55</w:t>
              </w:r>
            </w:hyperlink>
          </w:p>
        </w:tc>
        <w:tc>
          <w:tcPr>
            <w:tcW w:w="10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Отделение активного долголетия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18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96</w:t>
              </w:r>
            </w:hyperlink>
          </w:p>
        </w:tc>
        <w:tc>
          <w:tcPr>
            <w:tcW w:w="1132" w:type="dxa"/>
            <w:gridSpan w:val="3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96</w:t>
              </w:r>
            </w:hyperlink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96</w:t>
              </w:r>
            </w:hyperlink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96</w:t>
              </w:r>
            </w:hyperlink>
          </w:p>
        </w:tc>
        <w:tc>
          <w:tcPr>
            <w:tcW w:w="111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96</w:t>
              </w:r>
            </w:hyperlink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96</w:t>
              </w:r>
            </w:hyperlink>
          </w:p>
        </w:tc>
        <w:tc>
          <w:tcPr>
            <w:tcW w:w="101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96</w:t>
              </w:r>
            </w:hyperlink>
          </w:p>
        </w:tc>
        <w:tc>
          <w:tcPr>
            <w:tcW w:w="1018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4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673" w:type="dxa"/>
            <w:gridSpan w:val="2"/>
            <w:vAlign w:val="center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</w:tc>
        <w:tc>
          <w:tcPr>
            <w:tcW w:w="2708" w:type="dxa"/>
            <w:vAlign w:val="center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00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1118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243</w:t>
            </w:r>
          </w:p>
        </w:tc>
        <w:tc>
          <w:tcPr>
            <w:tcW w:w="1132" w:type="dxa"/>
            <w:gridSpan w:val="3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292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292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290</w:t>
            </w:r>
          </w:p>
        </w:tc>
        <w:tc>
          <w:tcPr>
            <w:tcW w:w="111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285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251</w:t>
            </w:r>
          </w:p>
        </w:tc>
        <w:tc>
          <w:tcPr>
            <w:tcW w:w="101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261</w:t>
            </w:r>
          </w:p>
        </w:tc>
        <w:tc>
          <w:tcPr>
            <w:tcW w:w="1018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5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673" w:type="dxa"/>
            <w:gridSpan w:val="2"/>
            <w:vAlign w:val="center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2708" w:type="dxa"/>
            <w:vAlign w:val="center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215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Align w:val="center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ИТОГО </w:t>
            </w: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4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229" w:type="dxa"/>
            <w:vAlign w:val="center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3152" w:type="dxa"/>
            <w:gridSpan w:val="2"/>
            <w:vAlign w:val="center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00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Align w:val="center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5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229" w:type="dxa"/>
            <w:vAlign w:val="center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3152" w:type="dxa"/>
            <w:gridSpan w:val="2"/>
            <w:vAlign w:val="center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4" w:type="dxa"/>
          </w:tcPr>
          <w:p/>
        </w:tc>
        <w:tc>
          <w:tcPr>
            <w:tcW w:w="15575" w:type="dxa"/>
            <w:gridSpan w:val="16"/>
            <w:tcBorders>
              <w:top w:val="single" w:sz="5" w:space="0" w:color="000000"/>
            </w:tcBorders>
          </w:tcPr>
          <w:p/>
        </w:tc>
        <w:tc>
          <w:tcPr>
            <w:tcW w:w="558" w:type="dxa"/>
            <w:gridSpan w:val="2"/>
          </w:tcPr>
          <w:p/>
        </w:tc>
      </w:tr>
    </w:tbl>
    <w:sectPr>
      <w:pgSz w:w="16838" w:h="11906" w:orient="landscape"/>
      <w:pgMar w:top="567" w:right="567" w:bottom="517" w:left="567" w:header="567" w:footer="5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Cambria"/>
  <w:font w:name="Times New Roman"/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Stimulsoft Reports 2019.4.2 from 13 November 2019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Stimulsoft Reports 2019.4.2 from 13 November 2019</cp:lastModifiedBy>
  <cp:revision>1</cp:revision>
  <dcterms:created xsi:type="dcterms:W3CDTF">2023-01-11T14:06:19Z</dcterms:created>
  <dcterms:modified xsi:type="dcterms:W3CDTF">2023-01-11T14:06:19Z</dcterms:modified>
</cp:coreProperties>
</file>