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16" w:rsidRPr="003F5716" w:rsidRDefault="003F5716" w:rsidP="003F57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57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Постановление Правительства РФ от 18 октября 2014 г. N 1075 "Об утверждении Правил определения среднедушевого дохода для предоставления социальных услуг бесплатно" (с изменениями и дополнениями) 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18 октября 2014 г. N 1075</w:t>
      </w: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Правил определения среднедушевого дохода для предоставления социальных услуг бесплатно"</w:t>
      </w:r>
    </w:p>
    <w:p w:rsidR="003F5716" w:rsidRPr="003F5716" w:rsidRDefault="003F5716" w:rsidP="003F57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F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F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февраля, 29 апреля, 21 мая 2020 г., 30 октября 2021 г.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anchor="block_314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 4 статьи 31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 основах социального обслуживания граждан в Российской Федерации" Правительство Российской Федерации постановляет: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Утвердить прилагаемые </w:t>
      </w:r>
      <w:hyperlink r:id="rId6" w:anchor="block_35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среднедушевого дохода для предоставления социальных услуг бесплатно.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r:id="rId7" w:anchor="block_35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Настоящее постановление вступает в силу с 1 января 2015 г.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3F5716" w:rsidRPr="003F5716" w:rsidTr="003F5716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3F5716" w:rsidRPr="003F5716" w:rsidRDefault="003F5716" w:rsidP="003F5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3F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F5716" w:rsidRPr="003F5716" w:rsidRDefault="003F5716" w:rsidP="003F571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среднедушевого дохода для предоставления социальных услуг бесплатно</w:t>
      </w: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8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18 октября 2014 г. N 1075)</w:t>
      </w:r>
    </w:p>
    <w:p w:rsidR="003F5716" w:rsidRPr="003F5716" w:rsidRDefault="003F5716" w:rsidP="003F57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F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F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февраля, 29 апреля, 21 мая 2020 г., 30 октября 2021 г.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 Настоящие Правила устанавливают порядок определения среднедушевого дохода для предоставления социальных услуг бесплатно в целях реализации </w:t>
      </w:r>
      <w:hyperlink r:id="rId9" w:anchor="block_314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основах социального обслуживания граждан в Российской Федерации" (далее - среднедушевой доход).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среднедушевого дохода в отношении получателя социальных услуг, за исключением лиц, указанных в </w:t>
      </w:r>
      <w:hyperlink r:id="rId10" w:anchor="block_311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частях 1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anchor="block_313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статьи 31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основах социального обслуживания граждан в Российской Федерации", производится на дату обращения и осуществляется на основании документов (сведений), предусмотренных порядком предоставления социальных услуг, утвержденным уполномоченным органом государственной власти, о составе семьи, наличии (отсутствии) доходов членов семьи или одиноко проживающего</w:t>
      </w:r>
      <w:proofErr w:type="gramEnd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и принадлежащем им (ему) </w:t>
      </w:r>
      <w:proofErr w:type="gramStart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</w:t>
      </w:r>
      <w:proofErr w:type="gramEnd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собственности.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дополнены пунктом 2.1 с 27 февраля 2020 г. - </w:t>
      </w:r>
      <w:hyperlink r:id="rId12" w:anchor="block_1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18 февраля 2020 г. N 174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Уполномоченный орган, предусмотренный </w:t>
      </w:r>
      <w:hyperlink r:id="rId13" w:anchor="block_5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запрашивает у Министерства внутренних дел Российской Федерации подтверждение сведений о регистрации по месту жительства лиц, указанных заявителем в заявлении о предоставлении социальных услуг в соответствии с пунктом 2 настоящих Правил. Подтверждение информации о родственных связях заявителя с гражданами, зарегистрированными совместно с ним, осуществляется путем декларирования заявителем указанных сведений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направляется в течение 2 рабочих дней со дня подачи гражданином заявления о предоставлении социальных услуг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В целях настоящих Правил: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 составе семьи учитываются супруги, родители и несовершеннолетние дети, совместно проживающие с получателем социальных услуг;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под датой обращения понимается дата подачи заявления о предоставлении социальных услуг либо дата представления сведений об изменении состава семьи, доходов членов семьи или одиноко проживающего гражданина и принадлежащего им (ему) имущества на праве собственности.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При расчете среднедушевого дохода в состав семьи не включаются: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принудительном лечении по решению суда;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лица, находящиеся на полном государственном обеспечении.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При расчете среднедушевого дохода учитываются следующие доходы, полученные в денежной форме: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 дивиденды и проценты, полученные от российской организации, а также проценты, полученные от российских индивидуальных предпринимателей и (или) иностранной организации в связи с деятельностью ее обособленного подразделения в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страховые выплаты при наступлении страхового случая, в том числе периодические страховые выплаты (ренты, аннуитеты) и (или) выплаты, связанные с участием страхователя в инвестиционном доходе страховщика, а также выкупные суммы, полученные от российской организации и (или) от иностранной организации в связи с деятельностью ее обособленного подразделения в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доходы, полученные от использования в Российской Федерации авторских или смежных прав;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доходы, полученные от сдачи в аренду или иного использования имущества, находящегося в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д) доходы от реализации: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имущества, находящегося в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акций или иных ценных бумаг, а также долей участия в уставном капитале организаций;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акций, иных ценных бумаг, долей участия в уставном капитале организаций, полученные от участия в инвестиционном товариществе;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имущества, находящегося в Российской Федерации и принадлежащего гражданину;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block_5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е)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вознаграждение за выполнение трудовых или иных обязанностей, выполненную работу, оказанную услугу, совершение действия в Российской Федерации. </w:t>
      </w:r>
      <w:proofErr w:type="gramStart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производились выплаты указанных вознаграждений;</w:t>
      </w:r>
      <w:proofErr w:type="gramEnd"/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ж) пенсии, пособия, стипендии и иные аналогичные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з) доходы, полученные от использования любых транспортных средств, включая морские, речные, воздушные суда и автомобильные транспортные средства, в связи с перевозками в Российскую Федерацию и (или) из Российской Федерации или в ее пределах, а также штрафы и иные санкции за простой (задержку) таких транспортных средств в пунктах погрузки (выгрузки) в Российской Федерации;</w:t>
      </w:r>
      <w:proofErr w:type="gramEnd"/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и) доходы, полученные от использования трубопроводов, линий электропередачи, линий оптико-волоконной и (или) беспроводной связи, иных сре</w:t>
      </w:r>
      <w:proofErr w:type="gramStart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включая компьютерные сети, на территории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 выплаты правопреемникам умерших застрахованных лиц в случаях, предусмотренных </w:t>
      </w:r>
      <w:hyperlink r:id="rId15" w:anchor="block_2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обязательном пенсионном страховании;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л) иные доходы, получаемые гражданином в результате осуществления им деятельности в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м) 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"н" изменено с 3 июня 2020 г. - </w:t>
      </w:r>
      <w:hyperlink r:id="rId16" w:anchor="block_1049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мая 2020 г. N 723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hyperlink r:id="rId17" w:anchor="block_2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распространяются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правоотношения, возникшие с 1 января 2020 г.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block_24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н) денежное довольствие военнослужащих, сотрудников органов внутренних дел Российской Федерации, учреждений и органов уголовно-исполнительной системы, органов принудительного исполнения Российской Федерации, таможенных органов Российской Федерации и других органов правоохранительной службы,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о) денежное вознаграждение по договору об осуществлении опеки или попечительства, а также денежные выплаты по договорам ренты, пожизненного содержания с иждивением.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571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1</w:t>
      </w: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действует с 1 января 2021 г. - </w:t>
      </w:r>
      <w:hyperlink r:id="rId19" w:anchor="block_1003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29 апреля 2020 г. N 604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block_1051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дополнены пунктом 5</w:t>
      </w:r>
      <w:r w:rsidRPr="003F571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2</w:t>
      </w: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 ноября 2021 г. - </w:t>
      </w:r>
      <w:hyperlink r:id="rId21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30 октября 2021 г. N 1876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571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2</w:t>
      </w: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расчете среднедушевого дохода не учитываются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организациях социального обслуживания.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Доходы,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Доходы учитываются до вычета налогов и сборов в соответствии с </w:t>
      </w:r>
      <w:hyperlink r:id="rId22" w:anchor="block_20001" w:history="1">
        <w:r w:rsidRPr="003F57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 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proofErr w:type="gramStart"/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оплаты сезонных, временных и других видов работ, выполняемых по срочным трудовым договорам,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  <w:proofErr w:type="gramEnd"/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10. 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11. Расчет среднедушевого дохода производится исходя из суммы доходов членов семьи или одиноко проживающего гражданина за последние 12 календарных месяцев, предшествующих месяцу подачи заявления о предоставлении социальных услуг.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12. Среднедушевой доход рассчитывается путем деления одной двенадцатой суммы доходов всех членов семьи за расчетный период на число членов семьи.</w:t>
      </w:r>
    </w:p>
    <w:p w:rsidR="003F5716" w:rsidRPr="003F5716" w:rsidRDefault="003F5716" w:rsidP="003F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16">
        <w:rPr>
          <w:rFonts w:ascii="Times New Roman" w:eastAsia="Times New Roman" w:hAnsi="Times New Roman" w:cs="Times New Roman"/>
          <w:sz w:val="24"/>
          <w:szCs w:val="24"/>
          <w:lang w:eastAsia="ru-RU"/>
        </w:rPr>
        <w:t>13. Доход одиноко проживающего гражданина определяется как одна двенадцатая суммы его доходов за расчетный период.</w:t>
      </w:r>
    </w:p>
    <w:p w:rsidR="00EC17CE" w:rsidRDefault="00EC17CE">
      <w:bookmarkStart w:id="1" w:name="_GoBack"/>
      <w:bookmarkEnd w:id="1"/>
    </w:p>
    <w:sectPr w:rsidR="00EC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B4"/>
    <w:rsid w:val="003F5716"/>
    <w:rsid w:val="007369B4"/>
    <w:rsid w:val="00EC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2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7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0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6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2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3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9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9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0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6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68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2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50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4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9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4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20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0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8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55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771488/" TargetMode="External"/><Relationship Id="rId13" Type="http://schemas.openxmlformats.org/officeDocument/2006/relationships/hyperlink" Target="https://base.garant.ru/70771488/7bf9a5eb09fc081b80faaf68b0dfbe58/" TargetMode="External"/><Relationship Id="rId18" Type="http://schemas.openxmlformats.org/officeDocument/2006/relationships/hyperlink" Target="https://base.garant.ru/77695851/3cd535b7a0324048aa57c8e680699ef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402998518/" TargetMode="External"/><Relationship Id="rId7" Type="http://schemas.openxmlformats.org/officeDocument/2006/relationships/hyperlink" Target="https://base.garant.ru/70771488/7bf9a5eb09fc081b80faaf68b0dfbe58/" TargetMode="External"/><Relationship Id="rId12" Type="http://schemas.openxmlformats.org/officeDocument/2006/relationships/hyperlink" Target="https://base.garant.ru/73579060/0b536f830861fa829249ec75ce055068/" TargetMode="External"/><Relationship Id="rId17" Type="http://schemas.openxmlformats.org/officeDocument/2006/relationships/hyperlink" Target="https://base.garant.ru/74172301/d5d636f01f6c49e843565d88fc343f7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4172301/d5d636f01f6c49e843565d88fc343f77/" TargetMode="External"/><Relationship Id="rId20" Type="http://schemas.openxmlformats.org/officeDocument/2006/relationships/hyperlink" Target="https://base.garant.ru/77706779/f91b0fc00514c10700713016336e6c07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771488/7bf9a5eb09fc081b80faaf68b0dfbe58/" TargetMode="External"/><Relationship Id="rId11" Type="http://schemas.openxmlformats.org/officeDocument/2006/relationships/hyperlink" Target="https://base.garant.ru/70552648/802464714d4d10a819efb803557e9689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base.garant.ru/70552648/802464714d4d10a819efb803557e9689/" TargetMode="External"/><Relationship Id="rId15" Type="http://schemas.openxmlformats.org/officeDocument/2006/relationships/hyperlink" Target="https://base.garant.ru/12125143/741609f9002bd54a24e5c49cb5af953b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se.garant.ru/70552648/802464714d4d10a819efb803557e9689/" TargetMode="External"/><Relationship Id="rId19" Type="http://schemas.openxmlformats.org/officeDocument/2006/relationships/hyperlink" Target="https://base.garant.ru/73969859/aa6b9c0a3ae4886453a713537b6c2cd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52648/802464714d4d10a819efb803557e9689/" TargetMode="External"/><Relationship Id="rId14" Type="http://schemas.openxmlformats.org/officeDocument/2006/relationships/hyperlink" Target="https://base.garant.ru/71361632/" TargetMode="External"/><Relationship Id="rId22" Type="http://schemas.openxmlformats.org/officeDocument/2006/relationships/hyperlink" Target="https://base.garant.ru/10900200/435d49aa60fa32fdf7eb2bd99b4e78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1874</Words>
  <Characters>10682</Characters>
  <Application>Microsoft Office Word</Application>
  <DocSecurity>0</DocSecurity>
  <Lines>89</Lines>
  <Paragraphs>25</Paragraphs>
  <ScaleCrop>false</ScaleCrop>
  <Company/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3</cp:revision>
  <cp:lastPrinted>2022-01-28T12:08:00Z</cp:lastPrinted>
  <dcterms:created xsi:type="dcterms:W3CDTF">2022-01-28T12:08:00Z</dcterms:created>
  <dcterms:modified xsi:type="dcterms:W3CDTF">2022-01-28T12:09:00Z</dcterms:modified>
</cp:coreProperties>
</file>